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D0" w:rsidRDefault="00A869D0" w:rsidP="00A869D0">
      <w:pPr>
        <w:pStyle w:val="Heading1"/>
      </w:pPr>
      <w:r>
        <w:t>Online Options for Lab-Based/Mathematics Work</w:t>
      </w:r>
    </w:p>
    <w:p w:rsidR="00A869D0" w:rsidRPr="00A869D0" w:rsidRDefault="00A869D0" w:rsidP="00A869D0">
      <w:r w:rsidRPr="00A869D0">
        <w:br/>
        <w:t xml:space="preserve">Science labs are often either integrated as components of larger lecture courses (lab sections) or comprise the entirety of smaller lab courses.  In both scenarios it is worth defining what the labs are meant to achieve before selecting an online alternative. Below are three possible scenarios based on the focus of the </w:t>
      </w:r>
      <w:proofErr w:type="gramStart"/>
      <w:r w:rsidRPr="00A869D0">
        <w:t>labs.</w:t>
      </w:r>
      <w:proofErr w:type="gramEnd"/>
      <w:r w:rsidRPr="00A869D0">
        <w:t>  Since your labs are likely a combination of these scenarios then you could likewise combine these recommendations keeping in mind the appropriate level of time commitment for the combined activities. </w:t>
      </w:r>
      <w:r w:rsidRPr="00A869D0">
        <w:br/>
      </w:r>
      <w:r w:rsidRPr="00A869D0">
        <w:br/>
        <w:t xml:space="preserve">(1) If the focus is on </w:t>
      </w:r>
      <w:r w:rsidRPr="00A869D0">
        <w:rPr>
          <w:b/>
          <w:bCs/>
        </w:rPr>
        <w:t>learning techniques</w:t>
      </w:r>
      <w:r w:rsidRPr="00A869D0">
        <w:t xml:space="preserve"> and their application to specific experimental situations, consider asking your students to engage in online simulations that may cover at least portions of, if not the entirety of a protocol. </w:t>
      </w:r>
    </w:p>
    <w:p w:rsidR="00A869D0" w:rsidRPr="00A869D0" w:rsidRDefault="00A869D0" w:rsidP="00A869D0">
      <w:pPr>
        <w:numPr>
          <w:ilvl w:val="0"/>
          <w:numId w:val="1"/>
        </w:numPr>
      </w:pPr>
      <w:r w:rsidRPr="00A869D0">
        <w:t xml:space="preserve">Harvard’s </w:t>
      </w:r>
      <w:hyperlink r:id="rId5" w:tgtFrame="_blank" w:history="1">
        <w:proofErr w:type="spellStart"/>
        <w:r w:rsidRPr="00A869D0">
          <w:rPr>
            <w:rStyle w:val="Hyperlink"/>
          </w:rPr>
          <w:t>LabXchange</w:t>
        </w:r>
        <w:proofErr w:type="spellEnd"/>
      </w:hyperlink>
      <w:r w:rsidRPr="00A869D0">
        <w:t xml:space="preserve"> has just released a suite of lab simulations with assessments that focus on basic molecular biology techniques; </w:t>
      </w:r>
      <w:hyperlink r:id="rId6" w:tgtFrame="_blank" w:history="1">
        <w:r w:rsidRPr="00A869D0">
          <w:rPr>
            <w:rStyle w:val="Hyperlink"/>
          </w:rPr>
          <w:t>MERLOT</w:t>
        </w:r>
      </w:hyperlink>
      <w:r w:rsidRPr="00A869D0">
        <w:t xml:space="preserve"> offers a collection of virtual labs in a variety of science disciplines; </w:t>
      </w:r>
      <w:hyperlink r:id="rId7" w:tgtFrame="_blank" w:history="1">
        <w:r w:rsidRPr="00A869D0">
          <w:rPr>
            <w:rStyle w:val="Hyperlink"/>
          </w:rPr>
          <w:t>PHET</w:t>
        </w:r>
      </w:hyperlink>
      <w:r w:rsidRPr="00A869D0">
        <w:t xml:space="preserve"> offers interactive simulations that allow students to vary parameters; and many textbooks also provide interactive lab-based resources.</w:t>
      </w:r>
    </w:p>
    <w:p w:rsidR="00A869D0" w:rsidRPr="00A869D0" w:rsidRDefault="00A869D0" w:rsidP="00A869D0">
      <w:pPr>
        <w:numPr>
          <w:ilvl w:val="0"/>
          <w:numId w:val="1"/>
        </w:numPr>
      </w:pPr>
      <w:r w:rsidRPr="00A869D0">
        <w:t xml:space="preserve">You might consider having your students watch videos of experiments; you can ask your students to first make predictions and then discuss the results. The </w:t>
      </w:r>
      <w:hyperlink r:id="rId8" w:tgtFrame="_blank" w:history="1">
        <w:r w:rsidRPr="00A869D0">
          <w:rPr>
            <w:rStyle w:val="Hyperlink"/>
          </w:rPr>
          <w:t>Journal of Visualized Experiments</w:t>
        </w:r>
      </w:hyperlink>
      <w:r w:rsidRPr="00A869D0">
        <w:t xml:space="preserve"> offers thousands of videos of experiments, including many designed for </w:t>
      </w:r>
      <w:hyperlink r:id="rId9" w:tgtFrame="_blank" w:history="1">
        <w:r w:rsidRPr="00A869D0">
          <w:rPr>
            <w:rStyle w:val="Hyperlink"/>
          </w:rPr>
          <w:t>students</w:t>
        </w:r>
      </w:hyperlink>
      <w:r w:rsidRPr="00A869D0">
        <w:t>.</w:t>
      </w:r>
    </w:p>
    <w:p w:rsidR="00A869D0" w:rsidRPr="00A869D0" w:rsidRDefault="00A869D0" w:rsidP="00A869D0">
      <w:r w:rsidRPr="00A869D0">
        <w:br/>
        <w:t xml:space="preserve">(2) If the focus is on </w:t>
      </w:r>
      <w:r w:rsidRPr="00A869D0">
        <w:rPr>
          <w:b/>
          <w:bCs/>
        </w:rPr>
        <w:t>interpreting experimental data,</w:t>
      </w:r>
      <w:r w:rsidRPr="00A869D0">
        <w:t xml:space="preserve"> consider extracting datasets from the published literature that are aligned with the experiments students would have encountered in lab and develop problem sets that focus on the interpretation of the data.  One could also combine the experimental protocols with interspersed questions that explore the reasons behind specific steps so that students gain deeper intuition into why certain procedures are performed. In place of actually performing the experiment, students can gain a critique-based understanding of the method followed by data interpretation.</w:t>
      </w:r>
    </w:p>
    <w:p w:rsidR="00A869D0" w:rsidRPr="00A869D0" w:rsidRDefault="00A869D0" w:rsidP="00A869D0">
      <w:pPr>
        <w:numPr>
          <w:ilvl w:val="0"/>
          <w:numId w:val="2"/>
        </w:numPr>
      </w:pPr>
      <w:r w:rsidRPr="00A869D0">
        <w:t>One type of question you may want to ask students involves providing them with a random sequence of steps involved in the experimental methodology, and asking them to put them in the correct logical order. This requires students to critically understand why each step has to come before the next in a protocol. You can also provide students with a blank step, which they would need to fill in for themselves once they identify what step is missing. </w:t>
      </w:r>
      <w:hyperlink r:id="rId10" w:tgtFrame="_blank" w:history="1">
        <w:r w:rsidRPr="00A869D0">
          <w:rPr>
            <w:rStyle w:val="Hyperlink"/>
          </w:rPr>
          <w:t xml:space="preserve">An example of such a question from </w:t>
        </w:r>
        <w:proofErr w:type="spellStart"/>
        <w:r w:rsidRPr="00A869D0">
          <w:rPr>
            <w:rStyle w:val="Hyperlink"/>
          </w:rPr>
          <w:t>LabXchange</w:t>
        </w:r>
        <w:proofErr w:type="spellEnd"/>
        <w:r w:rsidRPr="00A869D0">
          <w:rPr>
            <w:rStyle w:val="Hyperlink"/>
          </w:rPr>
          <w:t xml:space="preserve"> can be found here</w:t>
        </w:r>
      </w:hyperlink>
      <w:r w:rsidRPr="00A869D0">
        <w:t> (click on "Design" on the right-hand side).</w:t>
      </w:r>
    </w:p>
    <w:p w:rsidR="00A869D0" w:rsidRDefault="00A869D0" w:rsidP="00A869D0">
      <w:r w:rsidRPr="00A869D0">
        <w:br/>
        <w:t xml:space="preserve">(3) If the focus is on </w:t>
      </w:r>
      <w:r w:rsidRPr="00A869D0">
        <w:rPr>
          <w:b/>
          <w:bCs/>
        </w:rPr>
        <w:t>project-based lab research</w:t>
      </w:r>
      <w:r w:rsidRPr="00A869D0">
        <w:t>, as is often the case in lab courses, your students have already been working on their projects since the start of the term.  Furthermore, there is usually a capstone assignment in the form of a final paper, grant application and/or poster that describes their work, both with context and future directions defined.  Consider asking your students to switch to the capstone assignment now with an emphasis on interpreting the data they have already gathered or if they have not generated their own data yet, focus on having them predict their experimental outcomes and design the next experimental steps in detail.  Divide up the rest of the semester into draft submissions of sections of the capstone that will allow you to provide formative feedback and enable your students to experience experimental design, further hypothesis building, and predictive data analysis. This approach aligns especially well with a written capstone styled like a grant application.</w:t>
      </w:r>
    </w:p>
    <w:p w:rsidR="00D31726" w:rsidRPr="00D31726" w:rsidRDefault="00D31726" w:rsidP="00A869D0">
      <w:pPr>
        <w:rPr>
          <w:b/>
          <w:i/>
        </w:rPr>
      </w:pPr>
    </w:p>
    <w:p w:rsidR="00D31726" w:rsidRPr="00D31726" w:rsidRDefault="00D31726" w:rsidP="00A869D0">
      <w:pPr>
        <w:rPr>
          <w:i/>
        </w:rPr>
      </w:pPr>
      <w:r w:rsidRPr="00D31726">
        <w:rPr>
          <w:b/>
          <w:i/>
        </w:rPr>
        <w:t>The above information was original compiled by:</w:t>
      </w:r>
      <w:r w:rsidRPr="00D31726">
        <w:rPr>
          <w:i/>
        </w:rPr>
        <w:t xml:space="preserve"> </w:t>
      </w:r>
      <w:hyperlink r:id="rId11" w:tgtFrame="_blank" w:history="1">
        <w:r w:rsidR="00B11F4F">
          <w:rPr>
            <w:rStyle w:val="Hyperlink"/>
            <w:rFonts w:ascii="Calibri" w:hAnsi="Calibri" w:cs="Calibri"/>
            <w:bdr w:val="none" w:sz="0" w:space="0" w:color="auto" w:frame="1"/>
            <w:shd w:val="clear" w:color="auto" w:fill="FFFFFF"/>
          </w:rPr>
          <w:t>https://bokcenter.harvard.edu/remote-labs</w:t>
        </w:r>
      </w:hyperlink>
      <w:bookmarkStart w:id="0" w:name="_GoBack"/>
      <w:bookmarkEnd w:id="0"/>
    </w:p>
    <w:p w:rsidR="00EF7AD2" w:rsidRDefault="00A869D0" w:rsidP="00A869D0">
      <w:pPr>
        <w:pStyle w:val="Heading1"/>
      </w:pPr>
      <w:r>
        <w:lastRenderedPageBreak/>
        <w:t>Additional Apps Embedded in Canvas</w:t>
      </w:r>
    </w:p>
    <w:p w:rsidR="00A869D0" w:rsidRDefault="00A869D0" w:rsidP="00A869D0">
      <w:r>
        <w:t>Note: You may need to go to your Canvas course page into “Settings” and then “Apps” to access these.</w:t>
      </w:r>
    </w:p>
    <w:p w:rsidR="00A869D0" w:rsidRDefault="00A869D0" w:rsidP="00A869D0"/>
    <w:p w:rsidR="00A869D0" w:rsidRPr="00A869D0" w:rsidRDefault="00A869D0" w:rsidP="00A869D0">
      <w:proofErr w:type="spellStart"/>
      <w:r w:rsidRPr="00A869D0">
        <w:rPr>
          <w:b/>
        </w:rPr>
        <w:t>ChemType</w:t>
      </w:r>
      <w:proofErr w:type="spellEnd"/>
      <w:r w:rsidRPr="00A869D0">
        <w:rPr>
          <w:b/>
        </w:rPr>
        <w:t>:</w:t>
      </w:r>
      <w:r>
        <w:t xml:space="preserve"> “</w:t>
      </w:r>
      <w:r w:rsidRPr="00A869D0">
        <w:t>Type and handwrite chemical notation in Canvas with </w:t>
      </w:r>
      <w:proofErr w:type="spellStart"/>
      <w:r w:rsidRPr="00A869D0">
        <w:fldChar w:fldCharType="begin"/>
      </w:r>
      <w:r w:rsidRPr="00A869D0">
        <w:instrText xml:space="preserve"> HYPERLINK "http://www.wiris.com/editor/" </w:instrText>
      </w:r>
      <w:r w:rsidRPr="00A869D0">
        <w:fldChar w:fldCharType="separate"/>
      </w:r>
      <w:r w:rsidRPr="00A869D0">
        <w:rPr>
          <w:rStyle w:val="Hyperlink"/>
        </w:rPr>
        <w:t>ChemType</w:t>
      </w:r>
      <w:proofErr w:type="spellEnd"/>
      <w:r w:rsidRPr="00A869D0">
        <w:fldChar w:fldCharType="end"/>
      </w:r>
      <w:r w:rsidRPr="00A869D0">
        <w:t>. The popular equation editor for MS Word is now seamlessly integrated into Canvas.</w:t>
      </w:r>
    </w:p>
    <w:p w:rsidR="00A869D0" w:rsidRPr="00A869D0" w:rsidRDefault="00A869D0" w:rsidP="00A869D0">
      <w:proofErr w:type="spellStart"/>
      <w:r w:rsidRPr="00A869D0">
        <w:t>ChemType</w:t>
      </w:r>
      <w:proofErr w:type="spellEnd"/>
      <w:r w:rsidRPr="00A869D0">
        <w:t xml:space="preserve"> is a flavor of </w:t>
      </w:r>
      <w:proofErr w:type="spellStart"/>
      <w:r w:rsidRPr="00A869D0">
        <w:t>MathType</w:t>
      </w:r>
      <w:proofErr w:type="spellEnd"/>
      <w:r w:rsidRPr="00A869D0">
        <w:t xml:space="preserve"> designed to help you work with chemical notation. A personalized toolbar with the common chemical symbols but also a different user experience adapted to chemical notation needs. Look for the </w:t>
      </w:r>
      <w:proofErr w:type="spellStart"/>
      <w:r w:rsidRPr="00A869D0">
        <w:t>ChemType</w:t>
      </w:r>
      <w:proofErr w:type="spellEnd"/>
      <w:r w:rsidRPr="00A869D0">
        <w:t xml:space="preserve"> icon.</w:t>
      </w:r>
    </w:p>
    <w:p w:rsidR="00A869D0" w:rsidRDefault="00A869D0" w:rsidP="00A869D0">
      <w:proofErr w:type="spellStart"/>
      <w:r w:rsidRPr="00A869D0">
        <w:t>MathType</w:t>
      </w:r>
      <w:proofErr w:type="spellEnd"/>
      <w:r w:rsidRPr="00A869D0">
        <w:t xml:space="preserve">, including the </w:t>
      </w:r>
      <w:proofErr w:type="spellStart"/>
      <w:r w:rsidRPr="00A869D0">
        <w:t>ChemType</w:t>
      </w:r>
      <w:proofErr w:type="spellEnd"/>
      <w:r w:rsidRPr="00A869D0">
        <w:t xml:space="preserve"> experience, is provided as a </w:t>
      </w:r>
      <w:r w:rsidRPr="00A869D0">
        <w:rPr>
          <w:i/>
          <w:iCs/>
        </w:rPr>
        <w:t>subscription</w:t>
      </w:r>
      <w:r w:rsidRPr="00A869D0">
        <w:t> that allows you to enjoy the same quality solution in your LMS and word processors. Smooth the learning curve of chemistry tools with a unified experience. </w:t>
      </w:r>
      <w:r w:rsidRPr="00A869D0">
        <w:rPr>
          <w:i/>
          <w:iCs/>
        </w:rPr>
        <w:t>Free</w:t>
      </w:r>
      <w:r w:rsidRPr="00A869D0">
        <w:t> usage is available under specific circumstances. Please read the subscription conditions and prices at </w:t>
      </w:r>
      <w:hyperlink r:id="rId12" w:history="1">
        <w:r w:rsidRPr="00A869D0">
          <w:rPr>
            <w:rStyle w:val="Hyperlink"/>
          </w:rPr>
          <w:t>WIRIS store</w:t>
        </w:r>
      </w:hyperlink>
      <w:r w:rsidRPr="00A869D0">
        <w:t>.</w:t>
      </w:r>
      <w:r>
        <w:t>” (Canvas description)</w:t>
      </w:r>
    </w:p>
    <w:p w:rsidR="00A869D0" w:rsidRDefault="00A869D0" w:rsidP="00A869D0"/>
    <w:p w:rsidR="00A869D0" w:rsidRPr="00A869D0" w:rsidRDefault="00A869D0" w:rsidP="00A869D0">
      <w:r w:rsidRPr="00A869D0">
        <w:rPr>
          <w:b/>
        </w:rPr>
        <w:t>Sage:</w:t>
      </w:r>
      <w:r>
        <w:t xml:space="preserve"> “</w:t>
      </w:r>
      <w:r w:rsidRPr="00A869D0">
        <w:t xml:space="preserve">Sage is an online open source mathematics software system, an alternative to Mathematica or </w:t>
      </w:r>
      <w:proofErr w:type="spellStart"/>
      <w:r w:rsidRPr="00A869D0">
        <w:t>Matlab</w:t>
      </w:r>
      <w:proofErr w:type="spellEnd"/>
      <w:r w:rsidRPr="00A869D0">
        <w:t>. Users can build interactive mathematical systems that are rendered in the browser.</w:t>
      </w:r>
    </w:p>
    <w:p w:rsidR="00A869D0" w:rsidRDefault="00A869D0" w:rsidP="00A869D0">
      <w:r w:rsidRPr="00A869D0">
        <w:t>Once the app is installed, you can add the app to your course content and launch it, then start building out your visualizations to be reviewed by students.</w:t>
      </w:r>
      <w:r>
        <w:t>” (Canvas description)</w:t>
      </w:r>
    </w:p>
    <w:p w:rsidR="00A869D0" w:rsidRDefault="00A869D0" w:rsidP="00A869D0"/>
    <w:p w:rsidR="00A869D0" w:rsidRPr="00A869D0" w:rsidRDefault="00A869D0" w:rsidP="00A869D0">
      <w:proofErr w:type="spellStart"/>
      <w:r w:rsidRPr="00A869D0">
        <w:rPr>
          <w:b/>
        </w:rPr>
        <w:t>MathType</w:t>
      </w:r>
      <w:proofErr w:type="spellEnd"/>
      <w:r w:rsidRPr="00A869D0">
        <w:rPr>
          <w:b/>
        </w:rPr>
        <w:t>:</w:t>
      </w:r>
      <w:r>
        <w:t xml:space="preserve"> “</w:t>
      </w:r>
      <w:r w:rsidRPr="00A869D0">
        <w:t>Type and handwrite mathematical notation in Canvas with </w:t>
      </w:r>
      <w:proofErr w:type="spellStart"/>
      <w:r w:rsidRPr="00A869D0">
        <w:fldChar w:fldCharType="begin"/>
      </w:r>
      <w:r w:rsidRPr="00A869D0">
        <w:instrText xml:space="preserve"> HYPERLINK "http://www.wiris.com/editor/" </w:instrText>
      </w:r>
      <w:r w:rsidRPr="00A869D0">
        <w:fldChar w:fldCharType="separate"/>
      </w:r>
      <w:r w:rsidRPr="00A869D0">
        <w:rPr>
          <w:rStyle w:val="Hyperlink"/>
        </w:rPr>
        <w:t>MathType</w:t>
      </w:r>
      <w:proofErr w:type="spellEnd"/>
      <w:r w:rsidRPr="00A869D0">
        <w:fldChar w:fldCharType="end"/>
      </w:r>
      <w:r w:rsidRPr="00A869D0">
        <w:t>. The popular equation editor for MS Word is now seamlessly integrated into Canvas.</w:t>
      </w:r>
    </w:p>
    <w:p w:rsidR="00A869D0" w:rsidRPr="00A869D0" w:rsidRDefault="00A869D0" w:rsidP="00A869D0">
      <w:r w:rsidRPr="00A869D0">
        <w:t xml:space="preserve">Easy user experience that will boost your productivity. Include math equations in assignments, questions or communications between users. Making the best of it with handwriting recognition in touch screens. </w:t>
      </w:r>
      <w:proofErr w:type="spellStart"/>
      <w:r w:rsidRPr="00A869D0">
        <w:t>MathType</w:t>
      </w:r>
      <w:proofErr w:type="spellEnd"/>
      <w:r w:rsidRPr="00A869D0">
        <w:t xml:space="preserve"> experience is also available in Google Suite or Microsoft Office.</w:t>
      </w:r>
    </w:p>
    <w:p w:rsidR="00A869D0" w:rsidRPr="00A869D0" w:rsidRDefault="00A869D0" w:rsidP="00A869D0">
      <w:proofErr w:type="spellStart"/>
      <w:r w:rsidRPr="00A869D0">
        <w:t>MathType</w:t>
      </w:r>
      <w:proofErr w:type="spellEnd"/>
      <w:r w:rsidRPr="00A869D0">
        <w:t xml:space="preserve"> is provided as a </w:t>
      </w:r>
      <w:r w:rsidRPr="00A869D0">
        <w:rPr>
          <w:i/>
          <w:iCs/>
        </w:rPr>
        <w:t>subscription</w:t>
      </w:r>
      <w:r w:rsidRPr="00A869D0">
        <w:t> that allows you to enjoy the same quality solution in your LMS and word processors. Smooth the learning curve of math tools with a unified experience. </w:t>
      </w:r>
      <w:r w:rsidRPr="00A869D0">
        <w:rPr>
          <w:i/>
          <w:iCs/>
        </w:rPr>
        <w:t>Free</w:t>
      </w:r>
      <w:r w:rsidRPr="00A869D0">
        <w:t> usage is available under specific circumstances. Please read the subscription conditions and prices at </w:t>
      </w:r>
      <w:hyperlink r:id="rId13" w:history="1">
        <w:r w:rsidRPr="00A869D0">
          <w:rPr>
            <w:rStyle w:val="Hyperlink"/>
          </w:rPr>
          <w:t>WIRIS Store</w:t>
        </w:r>
      </w:hyperlink>
      <w:r w:rsidRPr="00A869D0">
        <w:t>.</w:t>
      </w:r>
    </w:p>
    <w:p w:rsidR="00A869D0" w:rsidRPr="00A869D0" w:rsidRDefault="00A869D0" w:rsidP="00A869D0">
      <w:r w:rsidRPr="00A869D0">
        <w:t>Available for Canvas users as an upgrade it is the default math editor for other LMS environments.</w:t>
      </w:r>
    </w:p>
    <w:p w:rsidR="00A869D0" w:rsidRPr="00A869D0" w:rsidRDefault="00A869D0" w:rsidP="00A869D0">
      <w:r w:rsidRPr="00A869D0">
        <w:t>WIRIS tools can be used for free up to a certain level of use per natural year. Please read license conditions and prices at </w:t>
      </w:r>
      <w:hyperlink r:id="rId14" w:history="1">
        <w:r w:rsidRPr="00A869D0">
          <w:rPr>
            <w:rStyle w:val="Hyperlink"/>
          </w:rPr>
          <w:t>WIRIS store</w:t>
        </w:r>
      </w:hyperlink>
      <w:r w:rsidRPr="00A869D0">
        <w:t>.</w:t>
      </w:r>
      <w:r>
        <w:t>” (Canvas description)</w:t>
      </w:r>
    </w:p>
    <w:p w:rsidR="00A869D0" w:rsidRDefault="00A869D0" w:rsidP="00A869D0"/>
    <w:p w:rsidR="00215162" w:rsidRDefault="00215162" w:rsidP="00A869D0">
      <w:r w:rsidRPr="00215162">
        <w:rPr>
          <w:b/>
        </w:rPr>
        <w:t>Graph Builder:</w:t>
      </w:r>
      <w:r>
        <w:t xml:space="preserve"> “</w:t>
      </w:r>
      <w:r w:rsidRPr="00215162">
        <w:t>Graph builder lets you define graphs based on simple or complex equations and chart them dynamically. Zoom and move the graph around and then embed it into course content.</w:t>
      </w:r>
      <w:r>
        <w:t>” (Canvas description)</w:t>
      </w:r>
    </w:p>
    <w:p w:rsidR="00A869D0" w:rsidRPr="00A869D0" w:rsidRDefault="00A869D0" w:rsidP="00A869D0"/>
    <w:p w:rsidR="00A869D0" w:rsidRDefault="002134F5" w:rsidP="00A869D0">
      <w:r>
        <w:t>OERcommons.org: Open Educational Resources are learning materials that are licensed in a way that allows for freer use than strict copyright. You may find a variety of educational materials designed for many topics and expertise levels at this repository. Make sure that you pay attention to the licensing and provide proper attribution if you utilize open educational resources:</w:t>
      </w:r>
    </w:p>
    <w:p w:rsidR="002134F5" w:rsidRDefault="002134F5" w:rsidP="00A869D0">
      <w:r>
        <w:t xml:space="preserve">Repository Link: </w:t>
      </w:r>
      <w:hyperlink r:id="rId15" w:history="1">
        <w:r>
          <w:rPr>
            <w:rStyle w:val="Hyperlink"/>
          </w:rPr>
          <w:t>https://www.oercommons.org/</w:t>
        </w:r>
      </w:hyperlink>
    </w:p>
    <w:p w:rsidR="002134F5" w:rsidRDefault="002134F5" w:rsidP="00A869D0">
      <w:r>
        <w:lastRenderedPageBreak/>
        <w:t xml:space="preserve">Information about Using OER: </w:t>
      </w:r>
    </w:p>
    <w:p w:rsidR="002134F5" w:rsidRDefault="00B11F4F" w:rsidP="002134F5">
      <w:pPr>
        <w:pStyle w:val="ListParagraph"/>
        <w:numPr>
          <w:ilvl w:val="0"/>
          <w:numId w:val="3"/>
        </w:numPr>
      </w:pPr>
      <w:hyperlink r:id="rId16" w:history="1">
        <w:r w:rsidR="002134F5">
          <w:rPr>
            <w:rStyle w:val="Hyperlink"/>
          </w:rPr>
          <w:t>https://elearningindustry.com/tips-use-open-educational-resources-online-training</w:t>
        </w:r>
      </w:hyperlink>
    </w:p>
    <w:p w:rsidR="002134F5" w:rsidRPr="00A869D0" w:rsidRDefault="00B11F4F" w:rsidP="002134F5">
      <w:pPr>
        <w:pStyle w:val="ListParagraph"/>
        <w:numPr>
          <w:ilvl w:val="0"/>
          <w:numId w:val="3"/>
        </w:numPr>
      </w:pPr>
      <w:hyperlink r:id="rId17" w:history="1">
        <w:r w:rsidR="002134F5">
          <w:rPr>
            <w:rStyle w:val="Hyperlink"/>
          </w:rPr>
          <w:t>https://training.instructure.com/courses/1276118/pages/what-are-the-benefits-in-using-oer</w:t>
        </w:r>
      </w:hyperlink>
    </w:p>
    <w:p w:rsidR="00A869D0" w:rsidRPr="00A869D0" w:rsidRDefault="00A869D0" w:rsidP="00A869D0"/>
    <w:sectPr w:rsidR="00A869D0" w:rsidRPr="00A869D0" w:rsidSect="00215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248"/>
    <w:multiLevelType w:val="hybridMultilevel"/>
    <w:tmpl w:val="9688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51DB9"/>
    <w:multiLevelType w:val="multilevel"/>
    <w:tmpl w:val="16B0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3721C"/>
    <w:multiLevelType w:val="multilevel"/>
    <w:tmpl w:val="D380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D0"/>
    <w:rsid w:val="002134F5"/>
    <w:rsid w:val="00215162"/>
    <w:rsid w:val="009419E5"/>
    <w:rsid w:val="00A24E0C"/>
    <w:rsid w:val="00A869D0"/>
    <w:rsid w:val="00B11F4F"/>
    <w:rsid w:val="00D3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7837D-C54B-418C-8148-D4980793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9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D0"/>
    <w:rPr>
      <w:color w:val="0563C1" w:themeColor="hyperlink"/>
      <w:u w:val="single"/>
    </w:rPr>
  </w:style>
  <w:style w:type="character" w:customStyle="1" w:styleId="Heading1Char">
    <w:name w:val="Heading 1 Char"/>
    <w:basedOn w:val="DefaultParagraphFont"/>
    <w:link w:val="Heading1"/>
    <w:uiPriority w:val="9"/>
    <w:rsid w:val="00A869D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869D0"/>
    <w:rPr>
      <w:rFonts w:ascii="Times New Roman" w:hAnsi="Times New Roman" w:cs="Times New Roman"/>
      <w:sz w:val="24"/>
      <w:szCs w:val="24"/>
    </w:rPr>
  </w:style>
  <w:style w:type="paragraph" w:styleId="ListParagraph">
    <w:name w:val="List Paragraph"/>
    <w:basedOn w:val="Normal"/>
    <w:uiPriority w:val="34"/>
    <w:qFormat/>
    <w:rsid w:val="0021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9224">
      <w:bodyDiv w:val="1"/>
      <w:marLeft w:val="0"/>
      <w:marRight w:val="0"/>
      <w:marTop w:val="0"/>
      <w:marBottom w:val="0"/>
      <w:divBdr>
        <w:top w:val="none" w:sz="0" w:space="0" w:color="auto"/>
        <w:left w:val="none" w:sz="0" w:space="0" w:color="auto"/>
        <w:bottom w:val="none" w:sz="0" w:space="0" w:color="auto"/>
        <w:right w:val="none" w:sz="0" w:space="0" w:color="auto"/>
      </w:divBdr>
    </w:div>
    <w:div w:id="952177975">
      <w:bodyDiv w:val="1"/>
      <w:marLeft w:val="0"/>
      <w:marRight w:val="0"/>
      <w:marTop w:val="0"/>
      <w:marBottom w:val="0"/>
      <w:divBdr>
        <w:top w:val="none" w:sz="0" w:space="0" w:color="auto"/>
        <w:left w:val="none" w:sz="0" w:space="0" w:color="auto"/>
        <w:bottom w:val="none" w:sz="0" w:space="0" w:color="auto"/>
        <w:right w:val="none" w:sz="0" w:space="0" w:color="auto"/>
      </w:divBdr>
    </w:div>
    <w:div w:id="1696929202">
      <w:bodyDiv w:val="1"/>
      <w:marLeft w:val="0"/>
      <w:marRight w:val="0"/>
      <w:marTop w:val="0"/>
      <w:marBottom w:val="0"/>
      <w:divBdr>
        <w:top w:val="none" w:sz="0" w:space="0" w:color="auto"/>
        <w:left w:val="none" w:sz="0" w:space="0" w:color="auto"/>
        <w:bottom w:val="none" w:sz="0" w:space="0" w:color="auto"/>
        <w:right w:val="none" w:sz="0" w:space="0" w:color="auto"/>
      </w:divBdr>
    </w:div>
    <w:div w:id="18193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jove-com.ezp-prod1.hul.harvard.edu/__;!!PhOWcWs!hzbojP-3eFZjZ5v9sjy7xPmIMWxKGeTgffiR8AIXVj9YE7e66FUYBzlx0ld1-KMSLEU$" TargetMode="External"/><Relationship Id="rId13" Type="http://schemas.openxmlformats.org/officeDocument/2006/relationships/hyperlink" Target="http://www.wiris.com/st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phet.colorado.edu_&amp;d=DwMFaQ&amp;c=WO-RGvefibhHBZq3fL85hQ&amp;r=VksPM-0gDS6eKlG0M8ByQo1ER8dJhuyzd-E2W_uCT8I&amp;m=S6GURk1J9a83F3N7cSJ4PncDI3yYehTG-KBnBFV_Slc&amp;s=7MfKT4Pwpt9DPPTKiK5y9AcLYme2gD6bK463lLEqkY8&amp;e=" TargetMode="External"/><Relationship Id="rId12" Type="http://schemas.openxmlformats.org/officeDocument/2006/relationships/hyperlink" Target="http://www.wiris.com/store" TargetMode="External"/><Relationship Id="rId17" Type="http://schemas.openxmlformats.org/officeDocument/2006/relationships/hyperlink" Target="https://training.instructure.com/courses/1276118/pages/what-are-the-benefits-in-using-oer" TargetMode="External"/><Relationship Id="rId2" Type="http://schemas.openxmlformats.org/officeDocument/2006/relationships/styles" Target="styles.xml"/><Relationship Id="rId16" Type="http://schemas.openxmlformats.org/officeDocument/2006/relationships/hyperlink" Target="https://elearningindustry.com/tips-use-open-educational-resources-online-training" TargetMode="External"/><Relationship Id="rId1" Type="http://schemas.openxmlformats.org/officeDocument/2006/relationships/numbering" Target="numbering.xml"/><Relationship Id="rId6" Type="http://schemas.openxmlformats.org/officeDocument/2006/relationships/hyperlink" Target="https://urldefense.proofpoint.com/v2/url?u=https-3A__www.merlot.org_merlot_materials.htm-3Fkeywords-3Dvirtual-2Blabs-26sort.property-3Drelevance&amp;d=DwMFaQ&amp;c=WO-RGvefibhHBZq3fL85hQ&amp;r=VksPM-0gDS6eKlG0M8ByQo1ER8dJhuyzd-E2W_uCT8I&amp;m=S6GURk1J9a83F3N7cSJ4PncDI3yYehTG-KBnBFV_Slc&amp;s=fGoaFFhd8haMVpGte0PGY8a5lfKMytz4Hn8MFXrIVjA&amp;e=" TargetMode="External"/><Relationship Id="rId11" Type="http://schemas.openxmlformats.org/officeDocument/2006/relationships/hyperlink" Target="https://urldefense.com/v3/__https:/bokcenter.harvard.edu/remote-labs__;!!C5qS4YX3!VSyZJX0TBe53KqgIl7qYitZdJiMYdsf7WKUk_IfbLiT-Z5xJ2v-llh0Wn0CYIl7SIQ$" TargetMode="External"/><Relationship Id="rId5" Type="http://schemas.openxmlformats.org/officeDocument/2006/relationships/hyperlink" Target="https://urldefense.proofpoint.com/v2/url?u=https-3A__www.labxchange.org_library_clusters_abe&amp;d=DwMFaQ&amp;c=WO-RGvefibhHBZq3fL85hQ&amp;r=VksPM-0gDS6eKlG0M8ByQo1ER8dJhuyzd-E2W_uCT8I&amp;m=S6GURk1J9a83F3N7cSJ4PncDI3yYehTG-KBnBFV_Slc&amp;s=yY0sLiYUFEW_DGCp6ZG19ucaq31Z9cIuCEmerAy0yY4&amp;e=" TargetMode="External"/><Relationship Id="rId15" Type="http://schemas.openxmlformats.org/officeDocument/2006/relationships/hyperlink" Target="https://www.oercommons.org/" TargetMode="External"/><Relationship Id="rId10" Type="http://schemas.openxmlformats.org/officeDocument/2006/relationships/hyperlink" Target="https://urldefense.com/v3/__https:/www.labxchange.org/library/items/lb:LabXchange:c89bc1ea:lx_simulation:1__;!!PhOWcWs!hzbojP-3eFZjZ5v9sjy7xPmIMWxKGeTgffiR8AIXVj9YE7e66FUYBzlx0ld1_tmaw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ww-jove-com.ezp-prod1.hul.harvard.edu/science-education-library__;!!PhOWcWs!hzbojP-3eFZjZ5v9sjy7xPmIMWxKGeTgffiR8AIXVj9YE7e66FUYBzlx0ld1xRG4-Ao$" TargetMode="External"/><Relationship Id="rId14" Type="http://schemas.openxmlformats.org/officeDocument/2006/relationships/hyperlink" Target="http://www.wiris.com/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Kelly</dc:creator>
  <cp:keywords/>
  <dc:description/>
  <cp:lastModifiedBy>Caitlin Kelly</cp:lastModifiedBy>
  <cp:revision>6</cp:revision>
  <dcterms:created xsi:type="dcterms:W3CDTF">2020-03-12T17:24:00Z</dcterms:created>
  <dcterms:modified xsi:type="dcterms:W3CDTF">2020-03-12T19:15:00Z</dcterms:modified>
</cp:coreProperties>
</file>